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12" w:rsidRPr="00DB27FD" w:rsidRDefault="00292512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TÀI LIỆU</w:t>
      </w:r>
    </w:p>
    <w:p w:rsidR="00292512" w:rsidRPr="00DB27FD" w:rsidRDefault="00B634F6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Kỳ họp chuyên đề 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(lần thứ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hai</w:t>
      </w: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HĐND 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phường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292512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Kon Tum</w:t>
      </w:r>
    </w:p>
    <w:p w:rsidR="00B634F6" w:rsidRPr="00DB27FD" w:rsidRDefault="00292512" w:rsidP="00292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Khóa </w:t>
      </w:r>
      <w:r w:rsidR="00B634F6" w:rsidRPr="00DB27FD">
        <w:rPr>
          <w:rFonts w:ascii="Times New Roman" w:eastAsia="Times New Roman" w:hAnsi="Times New Roman" w:cs="Times New Roman"/>
          <w:b/>
          <w:bCs/>
          <w:sz w:val="28"/>
          <w:szCs w:val="28"/>
        </w:rPr>
        <w:t>I, nhiệm kỳ 2021-2026</w:t>
      </w:r>
    </w:p>
    <w:p w:rsidR="00B634F6" w:rsidRPr="00DB27FD" w:rsidRDefault="008050FA" w:rsidP="00B63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1919097</wp:posOffset>
                </wp:positionH>
                <wp:positionV relativeFrom="paragraph">
                  <wp:posOffset>26340</wp:posOffset>
                </wp:positionV>
                <wp:extent cx="1923898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2.05pt" to="302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" strokecolor="black [3040]"/>
            </w:pict>
          </mc:Fallback>
        </mc:AlternateContent>
      </w:r>
      <w:r w:rsidR="00B634F6"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634F6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Thời </w:t>
      </w:r>
      <w:r w:rsidR="00664365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gian: 01 buổi, khai mạc vào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08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h0</w:t>
      </w: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0 phút, ngày 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22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/9</w:t>
      </w:r>
      <w:r w:rsidR="00D40C21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/2025</w:t>
      </w:r>
      <w:r w:rsidR="00C61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 xml:space="preserve"> (thứ </w:t>
      </w:r>
      <w:r w:rsidR="00B16C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hai)</w:t>
      </w:r>
    </w:p>
    <w:p w:rsidR="005C7590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</w:pPr>
      <w:r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Địa điểm: Tại Hội trường lớn, trụ sở HĐND- UBND </w:t>
      </w:r>
      <w:r w:rsidR="00482D67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phường</w:t>
      </w:r>
      <w:r w:rsidR="00482D67" w:rsidRPr="00DB2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 xml:space="preserve"> Kon Tum</w:t>
      </w:r>
    </w:p>
    <w:p w:rsidR="00B634F6" w:rsidRPr="00DB27FD" w:rsidRDefault="00482D67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val="vi-VN"/>
        </w:rPr>
        <w:t>(Địa chỉ: 542 Nguyễn Huệ, phường Kon Tum, tỉnh Quảng Ngãi)</w:t>
      </w:r>
      <w:r w:rsidR="00B634F6" w:rsidRPr="00DB27FD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</w:rPr>
        <w:t>.</w:t>
      </w:r>
    </w:p>
    <w:p w:rsidR="00B634F6" w:rsidRPr="00DB27FD" w:rsidRDefault="00B634F6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065" w:type="dxa"/>
        <w:tblInd w:w="-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268"/>
      </w:tblGrid>
      <w:tr w:rsidR="00164CEE" w:rsidRPr="00DB27FD" w:rsidTr="008222E3"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A. </w:t>
            </w:r>
            <w:r w:rsidR="0034514A"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NỘI DUNG TRÌNH BÀY</w:t>
            </w: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TẠI KỲ HỌP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E6997"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r w:rsidR="00EE6997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kiến Chương trình Kỳ họp.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34514A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Dự kiến </w:t>
            </w:r>
            <w:r w:rsidR="00BB6C75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kỳ họp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60" w:after="6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</w:rPr>
              <w:t> Phát biểu khai mạc Kỳ họp.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BF" w:rsidRPr="00DB27FD" w:rsidRDefault="00B634F6" w:rsidP="00AB53E0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</w:t>
            </w:r>
            <w:r w:rsidR="005C5E6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Thường</w:t>
            </w:r>
            <w:r w:rsidR="005C5E6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trực HĐND phường thông qua </w:t>
            </w:r>
            <w:r w:rsidR="002D6B72" w:rsidRPr="002D6B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Tờ trình dự thảo Nghị quyết về kinh phí hoạt động 06 tháng cuối năm 2025 của Hội đồng nhân dân Phường Kon </w:t>
            </w:r>
            <w:r w:rsidR="002D6B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Tum khoá I, nhiệm kỳ 2021- 2026.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65" w:rsidRPr="00DB27FD" w:rsidRDefault="00880E41" w:rsidP="00B641B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Tờ trình</w:t>
            </w:r>
            <w:r w:rsidR="00A2698E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04612" w:rsidRDefault="00B84DBF" w:rsidP="008222E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Dự thảo Nghị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quyết</w:t>
            </w:r>
          </w:p>
          <w:p w:rsidR="00DA04BD" w:rsidRPr="00DB27FD" w:rsidRDefault="00DA04BD" w:rsidP="008222E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B53E0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3E0" w:rsidRPr="00DB27FD" w:rsidRDefault="002D6B72" w:rsidP="002D6B72">
            <w:pPr>
              <w:spacing w:before="60" w:after="60" w:line="240" w:lineRule="auto"/>
              <w:ind w:right="127" w:firstLine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="00AB53E0" w:rsidRPr="00DB27F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Ủy ban nhân dân phường thông qua Báo cáo tổng hợp các nội dung trình Kỳ họp chuyên đề lần thứ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Hội đồng nhân dân phường.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3E0" w:rsidRPr="00E05A57" w:rsidRDefault="00AB53E0" w:rsidP="00AB53E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05A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Báo</w:t>
            </w:r>
            <w:r w:rsidRPr="00E05A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E41" w:rsidRPr="00DB27FD" w:rsidRDefault="002D6B72" w:rsidP="00AB53E0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C66DC" w:rsidRPr="00DB27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DC"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Ban Kinh tế -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Ngân sách 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Hội đồng nhân dân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phường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báo cáo tổng hợp kết quả thẩm tra các nội dung trình Kỳ họp chuyên đề lần thứ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="00B84DBF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Hội đồng nhân dân </w:t>
            </w:r>
            <w:r w:rsidR="00AB53E0"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phường.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0E41" w:rsidRPr="00E05A57" w:rsidRDefault="00965C8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5A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4DBF" w:rsidRPr="00DB27FD" w:rsidRDefault="002D6B72" w:rsidP="002B36AC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634F6"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Ủy ban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báo cáo tiếp thu, giải trình nội dung thẩm tra của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Ban Hội đồng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và tiếp thu, giải trình những vấn đề còn có ý kiến khác nhau qua thảo luận của đại biểu Hội đồng nhân dân </w:t>
            </w:r>
            <w:r w:rsidR="002B36AC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r w:rsidR="00E63CD5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E63CD5" w:rsidRPr="00DB27F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>(nếu có)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4F6" w:rsidRPr="00E05A57" w:rsidRDefault="00BB6C75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05A57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r w:rsidRPr="00E05A5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cáo</w:t>
            </w:r>
          </w:p>
        </w:tc>
      </w:tr>
      <w:tr w:rsidR="00164CEE" w:rsidRPr="00DB27FD" w:rsidTr="008222E3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4F6" w:rsidRPr="00DB27FD" w:rsidRDefault="002D6B72" w:rsidP="00B641B3">
            <w:pPr>
              <w:spacing w:before="60" w:after="60" w:line="240" w:lineRule="auto"/>
              <w:ind w:right="127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634F6" w:rsidRPr="00DB27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="00B84DBF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Thảo luận tại Hội trường; tiếp thu, giải trình các ý kiến thảo luận tại Kỳ họp và biểu quyết những vấn đề còn có ý kiến khác </w:t>
            </w:r>
            <w:r w:rsidR="0095630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nhau</w:t>
            </w:r>
            <w:r w:rsidR="00956304" w:rsidRPr="00DB27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4F6" w:rsidRPr="00DB27FD" w:rsidRDefault="00B634F6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64CEE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F6" w:rsidRPr="00DB27FD" w:rsidRDefault="002D6B72" w:rsidP="009B304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4C66DC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Dự thảo Nghị quyết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10" w:rsidRPr="00DB27FD" w:rsidRDefault="008D1010" w:rsidP="00FF0F3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.1. 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về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kinh phí hoạt động 06 tháng cuối năm 2025 của</w:t>
            </w:r>
            <w:r w:rsid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Hội đồng nhân dân Phường Kon Tum khoá I, nhiệm kỳ 2021-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2026.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.2. 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về </w:t>
            </w:r>
            <w:r w:rsidR="003D572D" w:rsidRPr="003D572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việc điều chỉnh kế hoạch đầu tư công trung hạn giai đoạn 2021-2025 nguồn vốn ngân sách địa phương của phường Kon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.3.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Dự thảo Nghị quyết </w:t>
            </w:r>
            <w:r w:rsid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ề việc điều chỉnh kế hoạch đầu tư công năm 2025 </w:t>
            </w:r>
            <w:r w:rsidR="000845A9" w:rsidRPr="000845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(bao gồm kế hoạch vốn năm 2024 kéo dài thời gian thực hiện và giải ngân sang năm 2025)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nguồn vốn ngân sách địa phương của phường Kon </w:t>
            </w:r>
            <w:r w:rsidR="00FD04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  <w:tr w:rsidR="001D1A71" w:rsidRPr="00DB27FD" w:rsidTr="008222E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2D6B72" w:rsidP="008558E6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="001D1A71"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.4.</w:t>
            </w:r>
            <w:r w:rsidR="001D1A71"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Dự thảo Nghị quyết về </w:t>
            </w:r>
            <w:r w:rsidR="000845A9" w:rsidRP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việc điều chỉnh, bổ sung kinh phí sự nghiệp thực hiện Chương trình mục tiêu quốc gia giảm nghèo bền vững năm 2025 trên địa bàn phường Kon </w:t>
            </w:r>
            <w:r w:rsidR="000845A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Tum.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1" w:rsidRPr="00DB27FD" w:rsidRDefault="001D1A71" w:rsidP="00B641B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</w:tbl>
    <w:p w:rsidR="002D6B72" w:rsidRDefault="002D6B72" w:rsidP="00B6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490" w:type="dxa"/>
        <w:tblInd w:w="-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2693"/>
      </w:tblGrid>
      <w:tr w:rsidR="008222E3" w:rsidRPr="00DB27FD" w:rsidTr="00383FD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3" w:rsidRPr="00DB27FD" w:rsidRDefault="008222E3" w:rsidP="002D2AF8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B. TÀI LIỆU KHÔNG</w:t>
            </w: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vi-VN"/>
              </w:rPr>
              <w:t xml:space="preserve"> </w:t>
            </w:r>
            <w:r w:rsidR="002D2A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vi-VN"/>
              </w:rPr>
              <w:t>TRÌNH BÀY TRỰC TIẾP</w:t>
            </w:r>
            <w:bookmarkStart w:id="0" w:name="_GoBack"/>
            <w:bookmarkEnd w:id="0"/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vi-VN"/>
              </w:rPr>
              <w:t xml:space="preserve"> TẠI </w:t>
            </w: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KỲ</w:t>
            </w:r>
            <w:r w:rsidRPr="00D139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vi-VN"/>
              </w:rPr>
              <w:t xml:space="preserve"> HỌP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E3" w:rsidRPr="00DB27FD" w:rsidRDefault="008222E3" w:rsidP="00DC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I. Thường trực HĐND phường trình</w:t>
            </w:r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7F38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1. Báo cáo công tác chuẩn bị các nội dung trình Kỳ họp chuyên đề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(lần thứ </w:t>
            </w:r>
            <w:r w:rsidR="007F3813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 Hội đồng nhân dân phường.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25C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Báo cáo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7F38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>2. Báo cáo tổng hợp ý kiến thảo luận của 05 Tổ đại biểu Hội đồng nhân dân phường</w:t>
            </w: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 xml:space="preserve">về các nội dung trình Kỳ họp chuyên đề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(lần thứ </w:t>
            </w:r>
            <w:r w:rsidR="007F3813">
              <w:rPr>
                <w:rFonts w:ascii="Times New Roman" w:hAnsi="Times New Roman" w:cs="Times New Roman"/>
                <w:i/>
                <w:sz w:val="28"/>
                <w:szCs w:val="28"/>
              </w:rPr>
              <w:t>hai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r w:rsidRPr="00DB27FD">
              <w:rPr>
                <w:rFonts w:ascii="Times New Roman" w:hAnsi="Times New Roman" w:cs="Times New Roman"/>
                <w:sz w:val="28"/>
                <w:szCs w:val="28"/>
              </w:rPr>
              <w:t>Hội đồng nhân dân phường</w:t>
            </w:r>
            <w:r w:rsidRPr="00DB27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(nếu có)</w:t>
            </w:r>
            <w:r w:rsidRPr="00DB27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B27F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Báo cáo</w:t>
            </w:r>
          </w:p>
        </w:tc>
      </w:tr>
      <w:tr w:rsidR="00E96B1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B13" w:rsidRPr="00E96B13" w:rsidRDefault="00E96B13" w:rsidP="00E96B13">
            <w:pPr>
              <w:widowControl w:val="0"/>
              <w:spacing w:before="120" w:after="120" w:line="245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Báo cáo </w:t>
            </w:r>
            <w:r w:rsidRPr="00E96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 hình đại biểu Hội đồng nhân dân phường Kon Tum Khóa I, nhiệm kỳ 2021-</w:t>
            </w:r>
            <w:r w:rsidR="008335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2026.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13" w:rsidRPr="00DB27FD" w:rsidRDefault="00E96B1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25C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Báo cáo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325C56">
            <w:pPr>
              <w:spacing w:beforeAutospacing="1" w:after="0" w:afterAutospacing="1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II. Ủy ban nhân dân phường trình</w:t>
            </w:r>
            <w:r w:rsidR="00345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và Báo cáo thẩm tra </w:t>
            </w:r>
            <w:r w:rsidR="0032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của </w:t>
            </w:r>
            <w:r w:rsidR="003459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các Ban Hội đồng nhân dân phường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DB27FD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DB27FD" w:rsidRDefault="008222E3" w:rsidP="00DA04BD">
            <w:pPr>
              <w:widowControl w:val="0"/>
              <w:shd w:val="clear" w:color="auto" w:fill="FFFFFF"/>
              <w:spacing w:before="120" w:after="120" w:line="24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B27F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1.</w:t>
            </w:r>
            <w:r w:rsidRPr="00DB27F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A04BD" w:rsidRPr="00DA04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Tờ trình về việc điều chỉnh kế hoạch đầu tư công trung hạn giai đoạn 2021-2025 và kế hoạch đầu tư công năm 2025 </w:t>
            </w:r>
            <w:r w:rsidR="00DA04BD" w:rsidRPr="00DA04BD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(bao gồm kế hoạch vốn năm 2024 kéo dài thời gian thực hiện và giải ngân sang năm 2025)</w:t>
            </w:r>
            <w:r w:rsidR="00DA04BD" w:rsidRPr="00DA04B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nguồn vốn ngân sách địa phương của phường Kon Tum;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C91569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trình UBND</w:t>
            </w:r>
          </w:p>
          <w:p w:rsidR="008222E3" w:rsidRPr="00C91569" w:rsidRDefault="00383FDC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BCTT </w:t>
            </w:r>
            <w:r w:rsidR="008222E3"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Ban KT-NS</w:t>
            </w:r>
          </w:p>
          <w:p w:rsidR="008222E3" w:rsidRPr="00C91569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</w:t>
            </w:r>
            <w:r w:rsidR="00E90631"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Nghị quyết</w:t>
            </w:r>
          </w:p>
          <w:p w:rsidR="00DA04BD" w:rsidRPr="00DB27FD" w:rsidRDefault="00DA04BD" w:rsidP="00E9063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Dự thảo Nghị quyết </w:t>
            </w:r>
          </w:p>
        </w:tc>
      </w:tr>
      <w:tr w:rsidR="008222E3" w:rsidRPr="00DB27FD" w:rsidTr="00383FDC">
        <w:tc>
          <w:tcPr>
            <w:tcW w:w="7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E3" w:rsidRPr="00C91569" w:rsidRDefault="008222E3" w:rsidP="00DC77EF">
            <w:pPr>
              <w:widowControl w:val="0"/>
              <w:shd w:val="clear" w:color="auto" w:fill="FFFFFF"/>
              <w:spacing w:before="120" w:after="120" w:line="24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</w:t>
            </w:r>
            <w:r w:rsidRPr="00C9156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F4FB8" w:rsidRPr="00C9156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Tờ trình về việc điều chỉnh kinh phí sự nghiệp thực hiện Chương trình mục tiêu quốc gia giảm nghèo bền vững năm 2025 trên địa bàn phường Kon Tum</w:t>
            </w:r>
            <w:r w:rsidR="005F4FB8" w:rsidRPr="00C9156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22E3" w:rsidRPr="00C91569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trình UBND</w:t>
            </w:r>
          </w:p>
          <w:p w:rsidR="008222E3" w:rsidRPr="00C91569" w:rsidRDefault="00093F0A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C915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BCTT </w:t>
            </w:r>
            <w:r w:rsidR="008222E3" w:rsidRPr="00C915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vi-VN"/>
              </w:rPr>
              <w:t>Ban KT-NS</w:t>
            </w:r>
          </w:p>
          <w:p w:rsidR="008222E3" w:rsidRPr="00C91569" w:rsidRDefault="008222E3" w:rsidP="00DC77E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9156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Dự thảo Nghị quyết</w:t>
            </w:r>
          </w:p>
        </w:tc>
      </w:tr>
    </w:tbl>
    <w:p w:rsidR="00AB53E0" w:rsidRPr="000F276B" w:rsidRDefault="00B634F6" w:rsidP="000F2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B27FD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AB53E0" w:rsidRPr="000F276B" w:rsidSect="002262C7">
      <w:pgSz w:w="11909" w:h="16834" w:code="9"/>
      <w:pgMar w:top="709" w:right="1134" w:bottom="426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25" w:rsidRDefault="004E3D25" w:rsidP="00DF2D48">
      <w:pPr>
        <w:spacing w:after="0" w:line="240" w:lineRule="auto"/>
      </w:pPr>
      <w:r>
        <w:separator/>
      </w:r>
    </w:p>
  </w:endnote>
  <w:endnote w:type="continuationSeparator" w:id="0">
    <w:p w:rsidR="004E3D25" w:rsidRDefault="004E3D25" w:rsidP="00DF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25" w:rsidRDefault="004E3D25" w:rsidP="00DF2D48">
      <w:pPr>
        <w:spacing w:after="0" w:line="240" w:lineRule="auto"/>
      </w:pPr>
      <w:r>
        <w:separator/>
      </w:r>
    </w:p>
  </w:footnote>
  <w:footnote w:type="continuationSeparator" w:id="0">
    <w:p w:rsidR="004E3D25" w:rsidRDefault="004E3D25" w:rsidP="00DF2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A"/>
    <w:rsid w:val="0001633B"/>
    <w:rsid w:val="00070A81"/>
    <w:rsid w:val="0007225F"/>
    <w:rsid w:val="00075362"/>
    <w:rsid w:val="00077F5E"/>
    <w:rsid w:val="000845A9"/>
    <w:rsid w:val="00093F0A"/>
    <w:rsid w:val="000F276B"/>
    <w:rsid w:val="00104612"/>
    <w:rsid w:val="0011019E"/>
    <w:rsid w:val="00164CEE"/>
    <w:rsid w:val="00177236"/>
    <w:rsid w:val="001906B3"/>
    <w:rsid w:val="001A1B6C"/>
    <w:rsid w:val="001D1A71"/>
    <w:rsid w:val="001D403C"/>
    <w:rsid w:val="00207BC9"/>
    <w:rsid w:val="002135CE"/>
    <w:rsid w:val="002262C7"/>
    <w:rsid w:val="00292512"/>
    <w:rsid w:val="002A7581"/>
    <w:rsid w:val="002B36AC"/>
    <w:rsid w:val="002D28EE"/>
    <w:rsid w:val="002D2AF8"/>
    <w:rsid w:val="002D6B72"/>
    <w:rsid w:val="002E1CE8"/>
    <w:rsid w:val="003175D1"/>
    <w:rsid w:val="00325C56"/>
    <w:rsid w:val="0034514A"/>
    <w:rsid w:val="003459EC"/>
    <w:rsid w:val="00357E85"/>
    <w:rsid w:val="00381496"/>
    <w:rsid w:val="00383FDC"/>
    <w:rsid w:val="003D2BED"/>
    <w:rsid w:val="003D572D"/>
    <w:rsid w:val="0040436C"/>
    <w:rsid w:val="004328BC"/>
    <w:rsid w:val="004441EB"/>
    <w:rsid w:val="004636A7"/>
    <w:rsid w:val="00482D67"/>
    <w:rsid w:val="00496D1B"/>
    <w:rsid w:val="004A4235"/>
    <w:rsid w:val="004A6095"/>
    <w:rsid w:val="004B5226"/>
    <w:rsid w:val="004C66DC"/>
    <w:rsid w:val="004D1930"/>
    <w:rsid w:val="004D6BC7"/>
    <w:rsid w:val="004E3D25"/>
    <w:rsid w:val="005575C5"/>
    <w:rsid w:val="00586AC4"/>
    <w:rsid w:val="005C5E64"/>
    <w:rsid w:val="005C7590"/>
    <w:rsid w:val="005F4FB8"/>
    <w:rsid w:val="00636269"/>
    <w:rsid w:val="006415AD"/>
    <w:rsid w:val="0064674B"/>
    <w:rsid w:val="00657D63"/>
    <w:rsid w:val="00663BBA"/>
    <w:rsid w:val="00664365"/>
    <w:rsid w:val="00666BFD"/>
    <w:rsid w:val="0067048B"/>
    <w:rsid w:val="006755A8"/>
    <w:rsid w:val="006C289C"/>
    <w:rsid w:val="006F2541"/>
    <w:rsid w:val="006F545B"/>
    <w:rsid w:val="00725C6B"/>
    <w:rsid w:val="00736CE6"/>
    <w:rsid w:val="00740508"/>
    <w:rsid w:val="00741E0E"/>
    <w:rsid w:val="007F3813"/>
    <w:rsid w:val="008050FA"/>
    <w:rsid w:val="008222E3"/>
    <w:rsid w:val="00833552"/>
    <w:rsid w:val="008558E6"/>
    <w:rsid w:val="00880E41"/>
    <w:rsid w:val="00883B3C"/>
    <w:rsid w:val="00887C06"/>
    <w:rsid w:val="008C5D5A"/>
    <w:rsid w:val="008D1010"/>
    <w:rsid w:val="008E0957"/>
    <w:rsid w:val="00901D2E"/>
    <w:rsid w:val="009302E0"/>
    <w:rsid w:val="00937809"/>
    <w:rsid w:val="00945F68"/>
    <w:rsid w:val="00956304"/>
    <w:rsid w:val="00957F8A"/>
    <w:rsid w:val="00965C86"/>
    <w:rsid w:val="00967954"/>
    <w:rsid w:val="009826E0"/>
    <w:rsid w:val="009843A4"/>
    <w:rsid w:val="009B3044"/>
    <w:rsid w:val="009D5E11"/>
    <w:rsid w:val="00A15F47"/>
    <w:rsid w:val="00A2698E"/>
    <w:rsid w:val="00A32AC1"/>
    <w:rsid w:val="00A51E91"/>
    <w:rsid w:val="00A63B59"/>
    <w:rsid w:val="00AB53E0"/>
    <w:rsid w:val="00AC5303"/>
    <w:rsid w:val="00AE79C8"/>
    <w:rsid w:val="00B16859"/>
    <w:rsid w:val="00B16C9D"/>
    <w:rsid w:val="00B56BF8"/>
    <w:rsid w:val="00B634F6"/>
    <w:rsid w:val="00B641B3"/>
    <w:rsid w:val="00B84DBF"/>
    <w:rsid w:val="00BA1F23"/>
    <w:rsid w:val="00BB6C75"/>
    <w:rsid w:val="00BC0C5A"/>
    <w:rsid w:val="00C10557"/>
    <w:rsid w:val="00C61D64"/>
    <w:rsid w:val="00C91569"/>
    <w:rsid w:val="00CA7021"/>
    <w:rsid w:val="00CF6133"/>
    <w:rsid w:val="00D139A2"/>
    <w:rsid w:val="00D40C21"/>
    <w:rsid w:val="00D41293"/>
    <w:rsid w:val="00DA04BD"/>
    <w:rsid w:val="00DB27FD"/>
    <w:rsid w:val="00DF04BA"/>
    <w:rsid w:val="00DF2D48"/>
    <w:rsid w:val="00DF6ED5"/>
    <w:rsid w:val="00E05A57"/>
    <w:rsid w:val="00E16A67"/>
    <w:rsid w:val="00E262A2"/>
    <w:rsid w:val="00E31293"/>
    <w:rsid w:val="00E51C4E"/>
    <w:rsid w:val="00E549B3"/>
    <w:rsid w:val="00E55ED3"/>
    <w:rsid w:val="00E63CD5"/>
    <w:rsid w:val="00E8655A"/>
    <w:rsid w:val="00E90631"/>
    <w:rsid w:val="00E96B13"/>
    <w:rsid w:val="00EE6997"/>
    <w:rsid w:val="00F00986"/>
    <w:rsid w:val="00F1670F"/>
    <w:rsid w:val="00F71236"/>
    <w:rsid w:val="00F81D61"/>
    <w:rsid w:val="00FA7FBA"/>
    <w:rsid w:val="00FC181A"/>
    <w:rsid w:val="00FC2CA7"/>
    <w:rsid w:val="00FC4BA5"/>
    <w:rsid w:val="00FD042C"/>
    <w:rsid w:val="00FD495E"/>
    <w:rsid w:val="00FF0F3B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F6"/>
    <w:rPr>
      <w:b/>
      <w:bCs/>
    </w:rPr>
  </w:style>
  <w:style w:type="character" w:styleId="Emphasis">
    <w:name w:val="Emphasis"/>
    <w:basedOn w:val="DefaultParagraphFont"/>
    <w:uiPriority w:val="20"/>
    <w:qFormat/>
    <w:rsid w:val="00B634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634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6DC"/>
    <w:pPr>
      <w:ind w:left="720"/>
      <w:contextualSpacing/>
    </w:p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BVI fnr,f1,(NECG) Footnote Reference, BVI fnr,footnote ref"/>
    <w:basedOn w:val="DefaultParagraphFont"/>
    <w:link w:val="ftrefCharCharChar1Char"/>
    <w:uiPriority w:val="99"/>
    <w:unhideWhenUsed/>
    <w:qFormat/>
    <w:rsid w:val="00DF2D48"/>
    <w:rPr>
      <w:vertAlign w:val="superscript"/>
    </w:rPr>
  </w:style>
  <w:style w:type="paragraph" w:customStyle="1" w:styleId="ftrefCharCharChar1Char">
    <w:name w:val="ftref Char Char Char1 Char"/>
    <w:aliases w:val="(NECG) Footnote Reference Char Char Char1 Char,Fußnotenzeichen DISS Char Char Char1 Char,16 Point Char Char Char1 Char,Superscript 6 Point Char Char Char Char,fr Char Char Char Char,Footnote Char Char Char Char"/>
    <w:basedOn w:val="Normal"/>
    <w:link w:val="FootnoteReference"/>
    <w:uiPriority w:val="99"/>
    <w:qFormat/>
    <w:rsid w:val="00DF2D48"/>
    <w:pPr>
      <w:spacing w:after="16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F6"/>
    <w:rPr>
      <w:b/>
      <w:bCs/>
    </w:rPr>
  </w:style>
  <w:style w:type="character" w:styleId="Emphasis">
    <w:name w:val="Emphasis"/>
    <w:basedOn w:val="DefaultParagraphFont"/>
    <w:uiPriority w:val="20"/>
    <w:qFormat/>
    <w:rsid w:val="00B634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634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6DC"/>
    <w:pPr>
      <w:ind w:left="720"/>
      <w:contextualSpacing/>
    </w:p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BVI fnr,f1,(NECG) Footnote Reference, BVI fnr,footnote ref"/>
    <w:basedOn w:val="DefaultParagraphFont"/>
    <w:link w:val="ftrefCharCharChar1Char"/>
    <w:uiPriority w:val="99"/>
    <w:unhideWhenUsed/>
    <w:qFormat/>
    <w:rsid w:val="00DF2D48"/>
    <w:rPr>
      <w:vertAlign w:val="superscript"/>
    </w:rPr>
  </w:style>
  <w:style w:type="paragraph" w:customStyle="1" w:styleId="ftrefCharCharChar1Char">
    <w:name w:val="ftref Char Char Char1 Char"/>
    <w:aliases w:val="(NECG) Footnote Reference Char Char Char1 Char,Fußnotenzeichen DISS Char Char Char1 Char,16 Point Char Char Char1 Char,Superscript 6 Point Char Char Char Char,fr Char Char Char Char,Footnote Char Char Char Char"/>
    <w:basedOn w:val="Normal"/>
    <w:link w:val="FootnoteReference"/>
    <w:uiPriority w:val="99"/>
    <w:qFormat/>
    <w:rsid w:val="00DF2D48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EC8C-18F8-447D-B95E-C5C40433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136</cp:revision>
  <cp:lastPrinted>2025-04-24T02:52:00Z</cp:lastPrinted>
  <dcterms:created xsi:type="dcterms:W3CDTF">2025-02-19T12:17:00Z</dcterms:created>
  <dcterms:modified xsi:type="dcterms:W3CDTF">2025-09-20T02:21:00Z</dcterms:modified>
</cp:coreProperties>
</file>