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2" w:rsidRPr="00DB27FD" w:rsidRDefault="00292512" w:rsidP="00292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B27F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TÀI LIỆU</w:t>
      </w:r>
    </w:p>
    <w:p w:rsidR="00292512" w:rsidRPr="00DB27FD" w:rsidRDefault="00B634F6" w:rsidP="00292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>Kỳ họp chuyên đề </w:t>
      </w:r>
      <w:r w:rsidR="00D40C21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(lần thứ </w:t>
      </w:r>
      <w:r w:rsidR="00292512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nhất</w:t>
      </w:r>
      <w:r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HĐND </w:t>
      </w:r>
      <w:r w:rsidR="00292512"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>phường</w:t>
      </w:r>
      <w:r w:rsidR="00292512" w:rsidRPr="00DB27F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292512"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>Kon Tum</w:t>
      </w:r>
    </w:p>
    <w:p w:rsidR="00B634F6" w:rsidRPr="00DB27FD" w:rsidRDefault="00292512" w:rsidP="00292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Khóa </w:t>
      </w:r>
      <w:r w:rsidR="00B634F6" w:rsidRPr="00DB27FD">
        <w:rPr>
          <w:rFonts w:ascii="Times New Roman" w:eastAsia="Times New Roman" w:hAnsi="Times New Roman" w:cs="Times New Roman"/>
          <w:b/>
          <w:bCs/>
          <w:sz w:val="28"/>
          <w:szCs w:val="28"/>
        </w:rPr>
        <w:t>I, nhiệm kỳ 2021-2026</w:t>
      </w:r>
    </w:p>
    <w:p w:rsidR="00B634F6" w:rsidRPr="00DB27FD" w:rsidRDefault="00B634F6" w:rsidP="00B6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7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34F6" w:rsidRPr="00DB27FD" w:rsidRDefault="00B634F6" w:rsidP="00B6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Thời </w:t>
      </w:r>
      <w:r w:rsidR="00664365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gian: 01 buổi, khai mạc vào 14</w:t>
      </w:r>
      <w:r w:rsidR="00D40C21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h0</w:t>
      </w:r>
      <w:r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0 phút, ngày </w:t>
      </w:r>
      <w:r w:rsidR="00482D67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24</w:t>
      </w:r>
      <w:r w:rsidR="00482D67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>/7</w:t>
      </w:r>
      <w:r w:rsidR="00D40C21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>/2025</w:t>
      </w:r>
      <w:r w:rsidR="00C61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(thứ năm)</w:t>
      </w:r>
    </w:p>
    <w:p w:rsidR="005C7590" w:rsidRPr="00DB27FD" w:rsidRDefault="00B634F6" w:rsidP="00B6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vi-VN"/>
        </w:rPr>
      </w:pPr>
      <w:r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Địa điểm: Tại Hội trường lớn, trụ sở HĐND- UBND </w:t>
      </w:r>
      <w:r w:rsidR="00482D67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phường</w:t>
      </w:r>
      <w:r w:rsidR="00482D67" w:rsidRPr="00DB27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Kon Tum</w:t>
      </w:r>
    </w:p>
    <w:p w:rsidR="00B634F6" w:rsidRPr="00DB27FD" w:rsidRDefault="00482D67" w:rsidP="00B6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7F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vi-VN"/>
        </w:rPr>
        <w:t>(Địa chỉnh: 542 Nguyễn Huệ, phường Kon Tum, tỉnh Quảng Ngãi)</w:t>
      </w:r>
      <w:r w:rsidR="00B634F6" w:rsidRPr="00DB27F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B634F6" w:rsidRPr="00DB27FD" w:rsidRDefault="00B634F6" w:rsidP="00B6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7F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065" w:type="dxa"/>
        <w:tblInd w:w="-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2268"/>
      </w:tblGrid>
      <w:tr w:rsidR="00164CEE" w:rsidRPr="00DB27FD" w:rsidTr="008222E3"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B634F6" w:rsidP="00B641B3">
            <w:pPr>
              <w:spacing w:before="40" w:after="4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="0034514A"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TRÌNH BÀY</w:t>
            </w: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TẠI KỲ HỌP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B634F6" w:rsidP="00B641B3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E6997"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 w:rsidR="00EE6997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kiến Chương trình Kỳ họp.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34514A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Dự kiến </w:t>
            </w:r>
            <w:r w:rsidR="00BB6C75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Chương trình kỳ họp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B634F6" w:rsidP="00B641B3">
            <w:pPr>
              <w:spacing w:before="60" w:after="6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 Phát biểu khai mạc Kỳ họp.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B634F6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BF" w:rsidRPr="00DB27FD" w:rsidRDefault="00B634F6" w:rsidP="00AB53E0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Thường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trực HĐND phường thông qua 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Tờ trình dự thảo Nghị quyết ban hành Quy chế làm việc của Hội đồng nhân dân phường Kon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Tum Khóa I, nhiệm kỳ 2021-2026.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65" w:rsidRPr="00DB27FD" w:rsidRDefault="00880E41" w:rsidP="00B641B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Tờ trình</w:t>
            </w:r>
            <w:r w:rsidR="00A2698E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04612" w:rsidRPr="00DB27FD" w:rsidRDefault="00B84DBF" w:rsidP="008222E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Dự thảo Nghị </w:t>
            </w:r>
            <w:r w:rsidR="00AB53E0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quyết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E41" w:rsidRPr="00DB27FD" w:rsidRDefault="00965C86" w:rsidP="002262C7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7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Thường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trực HĐND phường thông qua Tờ trình dự thảo Nghị quyết ban hành Chương trình giám sát năm 2026 của Hội đồng nhân dân phường Kon</w:t>
            </w:r>
            <w:r w:rsidR="005C5E64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Tum Khóa I, nhiệm kỳ 2021-2026.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E0" w:rsidRPr="00DB27FD" w:rsidRDefault="00AB53E0" w:rsidP="00AB53E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Tờ trình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80E41" w:rsidRPr="00DB27FD" w:rsidRDefault="00AB53E0" w:rsidP="00AB53E0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AB53E0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E0" w:rsidRPr="00DB27FD" w:rsidRDefault="00AB53E0" w:rsidP="00AB53E0">
            <w:pPr>
              <w:spacing w:before="60" w:after="60" w:line="240" w:lineRule="auto"/>
              <w:ind w:right="127" w:firstLine="12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B27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Ủy ban nhân dân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phường thông qua B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cáo tổng hợp các nội dung trình Kỳ họp chuyên đề lần thứ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nhất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Hội đồng nhân dân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E0" w:rsidRPr="00DB27FD" w:rsidRDefault="00AB53E0" w:rsidP="00AB53E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Báo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cáo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E41" w:rsidRPr="00DB27FD" w:rsidRDefault="00AB53E0" w:rsidP="00AB53E0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7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C66DC" w:rsidRPr="00DB27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66DC" w:rsidRPr="00DB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DBF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Ban Kinh tế -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Ngân sách </w:t>
            </w:r>
            <w:r w:rsidR="00B84DBF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Hội đồng nhân dân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phường</w:t>
            </w:r>
            <w:r w:rsidR="00B84DBF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báo cáo tổng hợp kết quả thẩm tra các nội dung trình Kỳ họp chuyên đề lần thứ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nhất,</w:t>
            </w:r>
            <w:r w:rsidR="00B84DBF"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Hội đồng nhân dân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E41" w:rsidRPr="00DB27FD" w:rsidRDefault="00965C86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</w:tc>
      </w:tr>
      <w:tr w:rsidR="00AB53E0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E0" w:rsidRPr="00DB27FD" w:rsidRDefault="00AB53E0" w:rsidP="00AB53E0">
            <w:pPr>
              <w:spacing w:before="60" w:after="60" w:line="240" w:lineRule="auto"/>
              <w:ind w:right="127" w:firstLine="12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B27F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Ban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Văn hóa - Xã hội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Hội đồng nhân dân phường báo cáo tổng hợp kết quả thẩm tra các nội dung trình Kỳ họp chuyên đề lần thứ nhất, Hội đồng nhân dân phường.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3E0" w:rsidRPr="00DB27FD" w:rsidRDefault="00AB53E0" w:rsidP="00B641B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DBF" w:rsidRPr="00DB27FD" w:rsidRDefault="002B36AC" w:rsidP="002B36AC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634F6"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Ủy ban nhân dân 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phường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báo cáo tiếp thu, giải trình nội dung thẩm tra của 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Ban Hội đồng nhân dân 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phường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và tiếp thu, giải trình những vấn đề còn có ý kiến khác nhau qua thảo luận của đại biểu Hội đồng nhân dân 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phường</w:t>
            </w:r>
            <w:r w:rsidR="00E63CD5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E63CD5" w:rsidRPr="00DB27F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(nếu có)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4F6" w:rsidRPr="00DB27FD" w:rsidRDefault="00BB6C75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cáo</w:t>
            </w:r>
          </w:p>
        </w:tc>
      </w:tr>
      <w:tr w:rsidR="00164CEE" w:rsidRPr="00DB27FD" w:rsidTr="008222E3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34F6" w:rsidRPr="00DB27FD" w:rsidRDefault="00956304" w:rsidP="00B641B3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634F6"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="00B84DBF"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Thảo luận tại Hội trường; tiếp thu, giải trình các ý kiến thảo luận tại Kỳ họp và biểu quyết những vấn đề còn có ý kiến khác 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nhau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634F6" w:rsidRPr="00DB27FD" w:rsidRDefault="00B634F6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64CEE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6" w:rsidRPr="00DB27FD" w:rsidRDefault="00956304" w:rsidP="009B30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4C66DC"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Dự thảo Nghị quyết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0" w:rsidRPr="00DB27FD" w:rsidRDefault="008D1010" w:rsidP="00FF0F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1D1A7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10.1. 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 về ban hành Quy chế làm việc của Hội đồng nhân dân phường Kon Tum khóa I, nhiệm kỳ 2021-2026;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1D1A7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10.2. 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 về ban hành Chương trình giám sát năm 2026 của Hội đồng nhân dân phường Kon Tum khóa I, nhiệm kỳ 2021-2026.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1D1A7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10.3.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Dự thảo Nghị quyết điều chỉnh, bổ sung Kế hoạch đầu tư công trung hạn giai đoạn 2021-2025 phường Kon Tum.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1D1A7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10.4.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Dự thảo Nghị quyết về điều chỉnh Kế hoạch đầu tư nguồn ngân sách nhà nước năm 2025 phường Kon Tum.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1D1A7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10.5.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Dự thảo Nghị quyết về dự toán và phân bổ ngân sách năm 2025 phường Kon Tum.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1D1A71" w:rsidRPr="00DB27FD" w:rsidTr="008222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60" w:after="6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10.6.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Dự thảo Nghị quyết về tình hình thực hiện nhiệm vụ phát triển kinh tế - xã hội, quốc phòng - an ninh 6 tháng đầu năm, phương hướng, nhiệm vụ 6 tháng cuối năm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1" w:rsidRPr="00DB27FD" w:rsidRDefault="001D1A71" w:rsidP="00B641B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</w:tbl>
    <w:p w:rsidR="008222E3" w:rsidRDefault="008222E3" w:rsidP="00B63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W w:w="10490" w:type="dxa"/>
        <w:tblInd w:w="-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2693"/>
      </w:tblGrid>
      <w:tr w:rsidR="008222E3" w:rsidRPr="00DB27FD" w:rsidTr="00383FD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E3" w:rsidRPr="00DB27FD" w:rsidRDefault="008222E3" w:rsidP="00DC77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TÀI LIỆU KHÔNG</w:t>
            </w: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THÔNG QUA TẠI </w:t>
            </w: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KỲ</w:t>
            </w: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HỌP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E3" w:rsidRPr="00DB27FD" w:rsidRDefault="008222E3" w:rsidP="00DC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2E3" w:rsidRPr="00DB27FD" w:rsidTr="00383FDC">
        <w:tc>
          <w:tcPr>
            <w:tcW w:w="77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I. Thường trực HĐND phường trình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widowControl w:val="0"/>
              <w:spacing w:before="120" w:after="12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 xml:space="preserve">1. Báo cáo công tác chuẩn bị các nội dung trình Kỳ họp chuyên đề </w:t>
            </w:r>
            <w:r w:rsidRPr="00DB27FD">
              <w:rPr>
                <w:rFonts w:ascii="Times New Roman" w:hAnsi="Times New Roman" w:cs="Times New Roman"/>
                <w:i/>
                <w:sz w:val="28"/>
                <w:szCs w:val="28"/>
              </w:rPr>
              <w:t>(lần thứ nhất)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 xml:space="preserve"> Hội đồng nhân dân phường.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pacing w:before="120" w:after="120"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>2. Báo cáo tổng hợp ý kiến thảo luận của 05 Tổ đại biểu Hội đồng nhân dân phường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 xml:space="preserve">về các nội dung trình Kỳ họp chuyên đề </w:t>
            </w:r>
            <w:r w:rsidRPr="00DB2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(lần thứ nhất) 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>Hội đồng nhân dân phường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27F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(nếu có)</w:t>
            </w:r>
            <w:r w:rsidRPr="00DB27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8222E3">
            <w:pPr>
              <w:spacing w:before="60" w:after="60" w:line="24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Pr="00DB2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Tờ trình dự thảo Nghị quyết ban hành Quy chế làm việc của Hội đồng nhân dân phường Kon Tum Khóa I, nhiệm kỳ 2021-2026.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Default="008222E3" w:rsidP="00DC77E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Báo cáo thẩm </w:t>
            </w:r>
            <w:r w:rsidR="009302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</w:p>
          <w:p w:rsidR="008222E3" w:rsidRDefault="00383FDC" w:rsidP="00DC77E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383FDC" w:rsidP="00383FD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Ban VH-XH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spacing w:beforeAutospacing="1" w:after="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II. Ủy ban nhân dân phường trình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Tờ trình dự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thảo 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>Nghị quyết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điều chỉnh, bổ sung Kế hoạch đầu tư công trung hạn giai đoạn 2021-2025 phường Kon Tum.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UBND</w:t>
            </w:r>
          </w:p>
          <w:p w:rsidR="008222E3" w:rsidRPr="00DB27FD" w:rsidRDefault="00383FDC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Tờ trình dự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thảo </w:t>
            </w:r>
            <w:r w:rsidRPr="00DB27FD">
              <w:rPr>
                <w:rFonts w:ascii="Times New Roman" w:hAnsi="Times New Roman" w:cs="Times New Roman"/>
                <w:sz w:val="28"/>
                <w:szCs w:val="28"/>
              </w:rPr>
              <w:t>Nghị quyết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điều chỉnh Kế hoạch đầu tư nguồn ngân sách nhà nước năm 2025 phường Kon Tum.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UBND</w:t>
            </w:r>
          </w:p>
          <w:p w:rsidR="008222E3" w:rsidRPr="00DB27FD" w:rsidRDefault="00093F0A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Tờ trình dự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thảo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Nghị quyết về dự toán và phân bổ ngân sách năm 2025 phường Kon Tum.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UBND</w:t>
            </w:r>
          </w:p>
          <w:p w:rsidR="008222E3" w:rsidRPr="00DB27FD" w:rsidRDefault="00383FDC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BCTT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Báo cáo về việc đánh giá tình hình thực hiện kế hoạch đầu tư công trung hạn giai đoạn 2021-2025 và lập dự kiến kế hoạch đầu tư công trung hạn giai đoạn 2026-2030; </w:t>
            </w:r>
          </w:p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Tờ trình dự thảo Nghị quyết về dự kiến Kế hoạch đầu tư công trung hạn giai đoạn 2026-2030 của phường Kon Tum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</w:t>
            </w:r>
          </w:p>
          <w:p w:rsidR="008222E3" w:rsidRPr="00DB27FD" w:rsidRDefault="00383FDC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  <w:tr w:rsidR="008222E3" w:rsidRPr="00DB27FD" w:rsidTr="00383FDC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E3" w:rsidRPr="00DB27FD" w:rsidRDefault="008222E3" w:rsidP="00DC77E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5.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Báo cáo tình hình kinh tế - xã hội, quốc phòng an ninh 6 tháng đầu năm, phương hướng, nhiệm vụ 6 tháng cuối năm 2025</w:t>
            </w:r>
          </w:p>
          <w:p w:rsidR="008222E3" w:rsidRPr="00DB27FD" w:rsidRDefault="008222E3" w:rsidP="0007225F">
            <w:pPr>
              <w:widowControl w:val="0"/>
              <w:shd w:val="clear" w:color="auto" w:fill="FFFFFF"/>
              <w:spacing w:before="120" w:after="120" w:line="24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Tờ trình dự thảo Nghị quyết về tình hình thực hiện nhiệm vụ phát triển kinh tế - xã hội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DB27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quốc phòng - an ninh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6 tháng đầu năm, phương hướng, nhiệm vụ 6 tháng cuối năm 2025</w:t>
            </w:r>
            <w:r w:rsidRPr="00DB27F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Báo cáo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</w:t>
            </w:r>
          </w:p>
          <w:p w:rsidR="008222E3" w:rsidRPr="00DB27FD" w:rsidRDefault="00093F0A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KT-NS</w:t>
            </w:r>
          </w:p>
          <w:p w:rsidR="008222E3" w:rsidRPr="00DB27FD" w:rsidRDefault="00093F0A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BCTT</w:t>
            </w: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222E3"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Ban VH-XH</w:t>
            </w:r>
          </w:p>
          <w:p w:rsidR="008222E3" w:rsidRPr="00DB27FD" w:rsidRDefault="008222E3" w:rsidP="00DC77E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27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 thảo Nghị quyết</w:t>
            </w:r>
          </w:p>
        </w:tc>
      </w:tr>
    </w:tbl>
    <w:p w:rsidR="00AB53E0" w:rsidRPr="000F276B" w:rsidRDefault="00B634F6" w:rsidP="000F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B27F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AB53E0" w:rsidRPr="000F276B" w:rsidSect="002262C7">
      <w:pgSz w:w="11909" w:h="16834" w:code="9"/>
      <w:pgMar w:top="709" w:right="1134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8B" w:rsidRDefault="0067048B" w:rsidP="00DF2D48">
      <w:pPr>
        <w:spacing w:after="0" w:line="240" w:lineRule="auto"/>
      </w:pPr>
      <w:r>
        <w:separator/>
      </w:r>
    </w:p>
  </w:endnote>
  <w:endnote w:type="continuationSeparator" w:id="0">
    <w:p w:rsidR="0067048B" w:rsidRDefault="0067048B" w:rsidP="00DF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8B" w:rsidRDefault="0067048B" w:rsidP="00DF2D48">
      <w:pPr>
        <w:spacing w:after="0" w:line="240" w:lineRule="auto"/>
      </w:pPr>
      <w:r>
        <w:separator/>
      </w:r>
    </w:p>
  </w:footnote>
  <w:footnote w:type="continuationSeparator" w:id="0">
    <w:p w:rsidR="0067048B" w:rsidRDefault="0067048B" w:rsidP="00DF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BA"/>
    <w:rsid w:val="0001633B"/>
    <w:rsid w:val="00070A81"/>
    <w:rsid w:val="0007225F"/>
    <w:rsid w:val="00075362"/>
    <w:rsid w:val="00077F5E"/>
    <w:rsid w:val="00093F0A"/>
    <w:rsid w:val="000F276B"/>
    <w:rsid w:val="00104612"/>
    <w:rsid w:val="0011019E"/>
    <w:rsid w:val="00164CEE"/>
    <w:rsid w:val="00177236"/>
    <w:rsid w:val="001906B3"/>
    <w:rsid w:val="001A1B6C"/>
    <w:rsid w:val="001D1A71"/>
    <w:rsid w:val="001D403C"/>
    <w:rsid w:val="00207BC9"/>
    <w:rsid w:val="002135CE"/>
    <w:rsid w:val="002262C7"/>
    <w:rsid w:val="00292512"/>
    <w:rsid w:val="002A7581"/>
    <w:rsid w:val="002B36AC"/>
    <w:rsid w:val="002D28EE"/>
    <w:rsid w:val="002E1CE8"/>
    <w:rsid w:val="003175D1"/>
    <w:rsid w:val="0034514A"/>
    <w:rsid w:val="00357E85"/>
    <w:rsid w:val="00381496"/>
    <w:rsid w:val="00383FDC"/>
    <w:rsid w:val="003D2BED"/>
    <w:rsid w:val="0040436C"/>
    <w:rsid w:val="004328BC"/>
    <w:rsid w:val="004441EB"/>
    <w:rsid w:val="00482D67"/>
    <w:rsid w:val="00496D1B"/>
    <w:rsid w:val="004A4235"/>
    <w:rsid w:val="004A6095"/>
    <w:rsid w:val="004B5226"/>
    <w:rsid w:val="004C66DC"/>
    <w:rsid w:val="004D1930"/>
    <w:rsid w:val="004D6BC7"/>
    <w:rsid w:val="005575C5"/>
    <w:rsid w:val="00586AC4"/>
    <w:rsid w:val="005C5E64"/>
    <w:rsid w:val="005C7590"/>
    <w:rsid w:val="00636269"/>
    <w:rsid w:val="006415AD"/>
    <w:rsid w:val="0064674B"/>
    <w:rsid w:val="00657D63"/>
    <w:rsid w:val="00663BBA"/>
    <w:rsid w:val="00664365"/>
    <w:rsid w:val="00666BFD"/>
    <w:rsid w:val="0067048B"/>
    <w:rsid w:val="006755A8"/>
    <w:rsid w:val="006C289C"/>
    <w:rsid w:val="006F2541"/>
    <w:rsid w:val="006F545B"/>
    <w:rsid w:val="00736CE6"/>
    <w:rsid w:val="00740508"/>
    <w:rsid w:val="00741E0E"/>
    <w:rsid w:val="008222E3"/>
    <w:rsid w:val="00880E41"/>
    <w:rsid w:val="00883B3C"/>
    <w:rsid w:val="00887C06"/>
    <w:rsid w:val="008C5D5A"/>
    <w:rsid w:val="008D1010"/>
    <w:rsid w:val="008E0957"/>
    <w:rsid w:val="00901D2E"/>
    <w:rsid w:val="009302E0"/>
    <w:rsid w:val="00937809"/>
    <w:rsid w:val="00956304"/>
    <w:rsid w:val="00957F8A"/>
    <w:rsid w:val="00965C86"/>
    <w:rsid w:val="009843A4"/>
    <w:rsid w:val="009B3044"/>
    <w:rsid w:val="009D5E11"/>
    <w:rsid w:val="00A15F47"/>
    <w:rsid w:val="00A2698E"/>
    <w:rsid w:val="00A32AC1"/>
    <w:rsid w:val="00A63B59"/>
    <w:rsid w:val="00AB53E0"/>
    <w:rsid w:val="00AC5303"/>
    <w:rsid w:val="00AE79C8"/>
    <w:rsid w:val="00B16859"/>
    <w:rsid w:val="00B56BF8"/>
    <w:rsid w:val="00B634F6"/>
    <w:rsid w:val="00B641B3"/>
    <w:rsid w:val="00B84DBF"/>
    <w:rsid w:val="00BA1F23"/>
    <w:rsid w:val="00BB6C75"/>
    <w:rsid w:val="00BC0C5A"/>
    <w:rsid w:val="00C10557"/>
    <w:rsid w:val="00C61D64"/>
    <w:rsid w:val="00CA7021"/>
    <w:rsid w:val="00CF6133"/>
    <w:rsid w:val="00D40C21"/>
    <w:rsid w:val="00D41293"/>
    <w:rsid w:val="00DB27FD"/>
    <w:rsid w:val="00DF04BA"/>
    <w:rsid w:val="00DF2D48"/>
    <w:rsid w:val="00DF6ED5"/>
    <w:rsid w:val="00E262A2"/>
    <w:rsid w:val="00E31293"/>
    <w:rsid w:val="00E549B3"/>
    <w:rsid w:val="00E55ED3"/>
    <w:rsid w:val="00E63CD5"/>
    <w:rsid w:val="00E8655A"/>
    <w:rsid w:val="00EE6997"/>
    <w:rsid w:val="00F00986"/>
    <w:rsid w:val="00F1670F"/>
    <w:rsid w:val="00F71236"/>
    <w:rsid w:val="00F81D61"/>
    <w:rsid w:val="00FA7FBA"/>
    <w:rsid w:val="00FC181A"/>
    <w:rsid w:val="00FC2CA7"/>
    <w:rsid w:val="00FC4BA5"/>
    <w:rsid w:val="00FD495E"/>
    <w:rsid w:val="00FF0F3B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4F6"/>
    <w:rPr>
      <w:b/>
      <w:bCs/>
    </w:rPr>
  </w:style>
  <w:style w:type="character" w:styleId="Emphasis">
    <w:name w:val="Emphasis"/>
    <w:basedOn w:val="DefaultParagraphFont"/>
    <w:uiPriority w:val="20"/>
    <w:qFormat/>
    <w:rsid w:val="00B634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34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6DC"/>
    <w:pPr>
      <w:ind w:left="720"/>
      <w:contextualSpacing/>
    </w:pPr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,BVI fnr,f1,(NECG) Footnote Reference, BVI fnr,footnote ref"/>
    <w:basedOn w:val="DefaultParagraphFont"/>
    <w:link w:val="ftrefCharCharChar1Char"/>
    <w:uiPriority w:val="99"/>
    <w:unhideWhenUsed/>
    <w:qFormat/>
    <w:rsid w:val="00DF2D48"/>
    <w:rPr>
      <w:vertAlign w:val="superscript"/>
    </w:rPr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,Footnote Char Char Char Char"/>
    <w:basedOn w:val="Normal"/>
    <w:link w:val="FootnoteReference"/>
    <w:uiPriority w:val="99"/>
    <w:qFormat/>
    <w:rsid w:val="00DF2D48"/>
    <w:pPr>
      <w:spacing w:after="160" w:line="240" w:lineRule="exact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4F6"/>
    <w:rPr>
      <w:b/>
      <w:bCs/>
    </w:rPr>
  </w:style>
  <w:style w:type="character" w:styleId="Emphasis">
    <w:name w:val="Emphasis"/>
    <w:basedOn w:val="DefaultParagraphFont"/>
    <w:uiPriority w:val="20"/>
    <w:qFormat/>
    <w:rsid w:val="00B634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34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6DC"/>
    <w:pPr>
      <w:ind w:left="720"/>
      <w:contextualSpacing/>
    </w:pPr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,BVI fnr,f1,(NECG) Footnote Reference, BVI fnr,footnote ref"/>
    <w:basedOn w:val="DefaultParagraphFont"/>
    <w:link w:val="ftrefCharCharChar1Char"/>
    <w:uiPriority w:val="99"/>
    <w:unhideWhenUsed/>
    <w:qFormat/>
    <w:rsid w:val="00DF2D48"/>
    <w:rPr>
      <w:vertAlign w:val="superscript"/>
    </w:rPr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,Footnote Char Char Char Char"/>
    <w:basedOn w:val="Normal"/>
    <w:link w:val="FootnoteReference"/>
    <w:uiPriority w:val="99"/>
    <w:qFormat/>
    <w:rsid w:val="00DF2D48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FEA0-B91C-4BB8-9078-C920121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Windows 11</cp:lastModifiedBy>
  <cp:revision>110</cp:revision>
  <cp:lastPrinted>2025-04-24T02:52:00Z</cp:lastPrinted>
  <dcterms:created xsi:type="dcterms:W3CDTF">2025-02-19T12:17:00Z</dcterms:created>
  <dcterms:modified xsi:type="dcterms:W3CDTF">2025-07-22T07:07:00Z</dcterms:modified>
</cp:coreProperties>
</file>